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C5DB2" w14:textId="77777777" w:rsidR="00125337" w:rsidRPr="0026450D" w:rsidRDefault="00125337">
      <w:pPr>
        <w:rPr>
          <w:rFonts w:asciiTheme="majorHAnsi" w:hAnsiTheme="majorHAnsi" w:cstheme="majorHAnsi"/>
        </w:rPr>
      </w:pPr>
    </w:p>
    <w:p w14:paraId="669E8219" w14:textId="77777777" w:rsidR="0026450D" w:rsidRDefault="0026450D" w:rsidP="009402AC">
      <w:pPr>
        <w:ind w:left="851"/>
        <w:rPr>
          <w:rFonts w:asciiTheme="majorHAnsi" w:hAnsiTheme="majorHAnsi" w:cstheme="majorHAnsi"/>
        </w:rPr>
      </w:pPr>
    </w:p>
    <w:p w14:paraId="69F1F0E4" w14:textId="77777777" w:rsidR="0026450D" w:rsidRDefault="0026450D" w:rsidP="009402AC">
      <w:pPr>
        <w:ind w:left="851"/>
        <w:rPr>
          <w:rFonts w:asciiTheme="majorHAnsi" w:hAnsiTheme="majorHAnsi" w:cstheme="majorHAnsi"/>
        </w:rPr>
      </w:pPr>
    </w:p>
    <w:p w14:paraId="42DB4B4E" w14:textId="77777777" w:rsidR="00D73F68" w:rsidRDefault="00D73F68" w:rsidP="0026450D">
      <w:pPr>
        <w:rPr>
          <w:rFonts w:asciiTheme="majorHAnsi" w:hAnsiTheme="majorHAnsi" w:cstheme="majorHAnsi"/>
        </w:rPr>
      </w:pPr>
    </w:p>
    <w:p w14:paraId="46EC7A64" w14:textId="77777777" w:rsidR="001F5F56" w:rsidRPr="001F5F56" w:rsidRDefault="001F5F56" w:rsidP="001F5F56">
      <w:pPr>
        <w:jc w:val="right"/>
        <w:rPr>
          <w:rFonts w:asciiTheme="majorHAnsi" w:hAnsiTheme="majorHAnsi" w:cstheme="majorHAnsi"/>
        </w:rPr>
      </w:pPr>
      <w:r w:rsidRPr="001F5F56">
        <w:rPr>
          <w:rFonts w:asciiTheme="majorHAnsi" w:hAnsiTheme="majorHAnsi" w:cstheme="majorHAnsi"/>
        </w:rPr>
        <w:t>Montevideo, 4 de octubre de 2019</w:t>
      </w:r>
    </w:p>
    <w:p w14:paraId="79202FF5" w14:textId="77777777" w:rsidR="001F5F56" w:rsidRPr="001F5F56" w:rsidRDefault="001F5F56" w:rsidP="001F5F56">
      <w:pPr>
        <w:rPr>
          <w:rFonts w:asciiTheme="majorHAnsi" w:hAnsiTheme="majorHAnsi" w:cstheme="majorHAnsi"/>
        </w:rPr>
      </w:pPr>
      <w:r w:rsidRPr="001F5F56">
        <w:rPr>
          <w:rFonts w:asciiTheme="majorHAnsi" w:hAnsiTheme="majorHAnsi" w:cstheme="majorHAnsi"/>
        </w:rPr>
        <w:t xml:space="preserve"> </w:t>
      </w:r>
    </w:p>
    <w:p w14:paraId="62DCBDD7" w14:textId="77777777" w:rsidR="001F5F56" w:rsidRPr="001F5F56" w:rsidRDefault="001F5F56" w:rsidP="001F5F56">
      <w:pPr>
        <w:jc w:val="center"/>
        <w:rPr>
          <w:rFonts w:asciiTheme="majorHAnsi" w:hAnsiTheme="majorHAnsi" w:cstheme="majorHAnsi"/>
          <w:b/>
          <w:sz w:val="28"/>
          <w:szCs w:val="28"/>
        </w:rPr>
      </w:pPr>
      <w:r w:rsidRPr="001F5F56">
        <w:rPr>
          <w:rFonts w:asciiTheme="majorHAnsi" w:hAnsiTheme="majorHAnsi" w:cstheme="majorHAnsi"/>
          <w:b/>
          <w:sz w:val="28"/>
          <w:szCs w:val="28"/>
        </w:rPr>
        <w:t>PROTOCOLO DE ACTUACIÓN</w:t>
      </w:r>
    </w:p>
    <w:p w14:paraId="496BDA6A" w14:textId="77777777" w:rsidR="001F5F56" w:rsidRPr="001F5F56" w:rsidRDefault="001F5F56" w:rsidP="001F5F56">
      <w:pPr>
        <w:jc w:val="center"/>
        <w:rPr>
          <w:rFonts w:asciiTheme="majorHAnsi" w:hAnsiTheme="majorHAnsi" w:cstheme="majorHAnsi"/>
          <w:b/>
          <w:sz w:val="28"/>
          <w:szCs w:val="28"/>
        </w:rPr>
      </w:pPr>
      <w:r w:rsidRPr="001F5F56">
        <w:rPr>
          <w:rFonts w:asciiTheme="majorHAnsi" w:hAnsiTheme="majorHAnsi" w:cstheme="majorHAnsi"/>
          <w:b/>
          <w:sz w:val="28"/>
          <w:szCs w:val="28"/>
        </w:rPr>
        <w:t>PARA UNA CORRECTA IMPLEMENTACIÓN DE LA MEDIDA GREMIAL PROPUESTA POR LOS MÉDICOS DEL PRIMER NIVEL DE ATENCIÓN DE LA ADMINISTRACIÓN DE LOS SERVICIOS DE SALUD DEL ESTADO (ASSE)</w:t>
      </w:r>
    </w:p>
    <w:p w14:paraId="49A6F145" w14:textId="46B749E9" w:rsidR="001F5F56" w:rsidRPr="001F5F56" w:rsidRDefault="001F5F56" w:rsidP="001F5F56">
      <w:pPr>
        <w:jc w:val="center"/>
        <w:rPr>
          <w:rFonts w:asciiTheme="majorHAnsi" w:hAnsiTheme="majorHAnsi" w:cstheme="majorHAnsi"/>
          <w:sz w:val="28"/>
          <w:szCs w:val="28"/>
        </w:rPr>
      </w:pPr>
      <w:r w:rsidRPr="001F5F56">
        <w:rPr>
          <w:rFonts w:asciiTheme="majorHAnsi" w:hAnsiTheme="majorHAnsi" w:cstheme="majorHAnsi"/>
          <w:b/>
          <w:sz w:val="28"/>
          <w:szCs w:val="28"/>
        </w:rPr>
        <w:t>LA CUAL CONSISTE EN REGISTRAR CADA UNA DE SUS INTERVENCIONES MÉDICAS EN HISTORIAS CLÍNICAS EN FORMATO PAPEL</w:t>
      </w:r>
      <w:r w:rsidRPr="001F5F56">
        <w:rPr>
          <w:rFonts w:asciiTheme="majorHAnsi" w:hAnsiTheme="majorHAnsi" w:cstheme="majorHAnsi"/>
          <w:sz w:val="28"/>
          <w:szCs w:val="28"/>
        </w:rPr>
        <w:t>.</w:t>
      </w:r>
    </w:p>
    <w:p w14:paraId="2482B8F6" w14:textId="77777777" w:rsidR="001F5F56" w:rsidRPr="001F5F56" w:rsidRDefault="001F5F56" w:rsidP="001F5F56">
      <w:pPr>
        <w:rPr>
          <w:rFonts w:asciiTheme="majorHAnsi" w:hAnsiTheme="majorHAnsi" w:cstheme="majorHAnsi"/>
        </w:rPr>
      </w:pPr>
    </w:p>
    <w:p w14:paraId="45FE877D" w14:textId="77777777" w:rsidR="001F5F56" w:rsidRPr="001F5F56" w:rsidRDefault="001F5F56" w:rsidP="001F5F56">
      <w:pPr>
        <w:rPr>
          <w:rFonts w:asciiTheme="majorHAnsi" w:hAnsiTheme="majorHAnsi" w:cstheme="majorHAnsi"/>
        </w:rPr>
      </w:pPr>
      <w:r w:rsidRPr="001F5F56">
        <w:rPr>
          <w:rFonts w:asciiTheme="majorHAnsi" w:hAnsiTheme="majorHAnsi" w:cstheme="majorHAnsi"/>
        </w:rPr>
        <w:t xml:space="preserve">CONDUCTA A SEGUIR: </w:t>
      </w:r>
    </w:p>
    <w:p w14:paraId="50A0A33F" w14:textId="77777777" w:rsidR="001F5F56" w:rsidRPr="001F5F56" w:rsidRDefault="001F5F56" w:rsidP="001F5F56">
      <w:pPr>
        <w:rPr>
          <w:rFonts w:asciiTheme="majorHAnsi" w:hAnsiTheme="majorHAnsi" w:cstheme="majorHAnsi"/>
        </w:rPr>
      </w:pPr>
      <w:r w:rsidRPr="001F5F56">
        <w:rPr>
          <w:rFonts w:asciiTheme="majorHAnsi" w:hAnsiTheme="majorHAnsi" w:cstheme="majorHAnsi"/>
        </w:rPr>
        <w:t>1.-</w:t>
      </w:r>
      <w:r w:rsidRPr="001F5F56">
        <w:rPr>
          <w:rFonts w:asciiTheme="majorHAnsi" w:hAnsiTheme="majorHAnsi" w:cstheme="majorHAnsi"/>
        </w:rPr>
        <w:tab/>
        <w:t>En primer lugar, aquellos médicos que decidan adoptar la medida gremial de no registrar sus intervenciones médicas en la Historia Clínica Electrónica (HCE) deberán consignar cada una de sus intervenciones en la Historia Clínica en formato papel que deberá ser proporcionada por la Institución.</w:t>
      </w:r>
    </w:p>
    <w:p w14:paraId="3DA383C0" w14:textId="77777777" w:rsidR="001F5F56" w:rsidRPr="001F5F56" w:rsidRDefault="001F5F56" w:rsidP="001F5F56">
      <w:pPr>
        <w:rPr>
          <w:rFonts w:asciiTheme="majorHAnsi" w:hAnsiTheme="majorHAnsi" w:cstheme="majorHAnsi"/>
        </w:rPr>
      </w:pPr>
    </w:p>
    <w:p w14:paraId="45022AC0" w14:textId="77777777" w:rsidR="001F5F56" w:rsidRPr="001F5F56" w:rsidRDefault="001F5F56" w:rsidP="001F5F56">
      <w:pPr>
        <w:rPr>
          <w:rFonts w:asciiTheme="majorHAnsi" w:hAnsiTheme="majorHAnsi" w:cstheme="majorHAnsi"/>
        </w:rPr>
      </w:pPr>
      <w:r w:rsidRPr="001F5F56">
        <w:rPr>
          <w:rFonts w:asciiTheme="majorHAnsi" w:hAnsiTheme="majorHAnsi" w:cstheme="majorHAnsi"/>
        </w:rPr>
        <w:t>2.-</w:t>
      </w:r>
      <w:r w:rsidRPr="001F5F56">
        <w:rPr>
          <w:rFonts w:asciiTheme="majorHAnsi" w:hAnsiTheme="majorHAnsi" w:cstheme="majorHAnsi"/>
        </w:rPr>
        <w:tab/>
        <w:t xml:space="preserve">Así, los Dptos. De Archivo de las diferentes Unidades Ejecutoras deberían proporcionar a los trabajadores médicos las Historias Clínicas en formato papel de todos los pacientes que deban asistir.  </w:t>
      </w:r>
    </w:p>
    <w:p w14:paraId="7F2EE4F5" w14:textId="77777777" w:rsidR="001F5F56" w:rsidRPr="001F5F56" w:rsidRDefault="001F5F56" w:rsidP="001F5F56">
      <w:pPr>
        <w:rPr>
          <w:rFonts w:asciiTheme="majorHAnsi" w:hAnsiTheme="majorHAnsi" w:cstheme="majorHAnsi"/>
        </w:rPr>
      </w:pPr>
      <w:r w:rsidRPr="001F5F56">
        <w:rPr>
          <w:rFonts w:asciiTheme="majorHAnsi" w:hAnsiTheme="majorHAnsi" w:cstheme="majorHAnsi"/>
        </w:rPr>
        <w:t xml:space="preserve">  </w:t>
      </w:r>
      <w:r w:rsidRPr="001F5F56">
        <w:rPr>
          <w:rFonts w:asciiTheme="majorHAnsi" w:hAnsiTheme="majorHAnsi" w:cstheme="majorHAnsi"/>
        </w:rPr>
        <w:tab/>
      </w:r>
    </w:p>
    <w:p w14:paraId="451289B5" w14:textId="77777777" w:rsidR="001F5F56" w:rsidRPr="001F5F56" w:rsidRDefault="001F5F56" w:rsidP="001F5F56">
      <w:pPr>
        <w:rPr>
          <w:rFonts w:asciiTheme="majorHAnsi" w:hAnsiTheme="majorHAnsi" w:cstheme="majorHAnsi"/>
        </w:rPr>
      </w:pPr>
      <w:r w:rsidRPr="001F5F56">
        <w:rPr>
          <w:rFonts w:asciiTheme="majorHAnsi" w:hAnsiTheme="majorHAnsi" w:cstheme="majorHAnsi"/>
        </w:rPr>
        <w:t>En caso de que esto no suceda - ya sea porque ASSE se niegue o porque no dispongan de las Historias Clínicas en formato papel de los respectivos pacientes - el SMU proporcionará a cada uno de los médicos (siempre y cuando no lo haga la propia Administración) - a través de los diferentes Núcleos de Base del SMU en ASSE- un formulario que oficiará de Historia Clínica provisoria la cual contendrá los campos necesarios para consignar en debida forma las intervenciones médicas. Dicha planilla contendrá la siguiente información: nombre completo y cédula de identidad del paciente, fecha, técnico y motivo de consulta, diagnóstico, indicaciones, solicitud de paraclínica y resultados.</w:t>
      </w:r>
    </w:p>
    <w:p w14:paraId="6823D4FA" w14:textId="77777777" w:rsidR="001F5F56" w:rsidRPr="001F5F56" w:rsidRDefault="001F5F56" w:rsidP="001F5F56">
      <w:pPr>
        <w:rPr>
          <w:rFonts w:asciiTheme="majorHAnsi" w:hAnsiTheme="majorHAnsi" w:cstheme="majorHAnsi"/>
        </w:rPr>
      </w:pPr>
    </w:p>
    <w:p w14:paraId="41AE5CFA" w14:textId="77777777" w:rsidR="001F5F56" w:rsidRPr="001F5F56" w:rsidRDefault="001F5F56" w:rsidP="001F5F56">
      <w:pPr>
        <w:rPr>
          <w:rFonts w:asciiTheme="majorHAnsi" w:hAnsiTheme="majorHAnsi" w:cstheme="majorHAnsi"/>
        </w:rPr>
      </w:pPr>
    </w:p>
    <w:p w14:paraId="5931BAB6" w14:textId="77777777" w:rsidR="001F5F56" w:rsidRPr="001F5F56" w:rsidRDefault="001F5F56" w:rsidP="001F5F56">
      <w:pPr>
        <w:rPr>
          <w:rFonts w:asciiTheme="majorHAnsi" w:hAnsiTheme="majorHAnsi" w:cstheme="majorHAnsi"/>
        </w:rPr>
      </w:pPr>
    </w:p>
    <w:p w14:paraId="63D4B46D" w14:textId="77777777" w:rsidR="001F5F56" w:rsidRPr="001F5F56" w:rsidRDefault="001F5F56" w:rsidP="001F5F56">
      <w:pPr>
        <w:rPr>
          <w:rFonts w:asciiTheme="majorHAnsi" w:hAnsiTheme="majorHAnsi" w:cstheme="majorHAnsi"/>
        </w:rPr>
      </w:pPr>
    </w:p>
    <w:p w14:paraId="721AB168" w14:textId="77777777" w:rsidR="001F5F56" w:rsidRPr="001F5F56" w:rsidRDefault="001F5F56" w:rsidP="001F5F56">
      <w:pPr>
        <w:rPr>
          <w:rFonts w:asciiTheme="majorHAnsi" w:hAnsiTheme="majorHAnsi" w:cstheme="majorHAnsi"/>
        </w:rPr>
      </w:pPr>
    </w:p>
    <w:p w14:paraId="0514CDA2" w14:textId="77777777" w:rsidR="001F5F56" w:rsidRPr="001F5F56" w:rsidRDefault="001F5F56" w:rsidP="001F5F56">
      <w:pPr>
        <w:rPr>
          <w:rFonts w:asciiTheme="majorHAnsi" w:hAnsiTheme="majorHAnsi" w:cstheme="majorHAnsi"/>
        </w:rPr>
      </w:pPr>
    </w:p>
    <w:p w14:paraId="0A21743B" w14:textId="77777777" w:rsidR="001F5F56" w:rsidRPr="001F5F56" w:rsidRDefault="001F5F56" w:rsidP="001F5F56">
      <w:pPr>
        <w:rPr>
          <w:rFonts w:asciiTheme="majorHAnsi" w:hAnsiTheme="majorHAnsi" w:cstheme="majorHAnsi"/>
        </w:rPr>
      </w:pPr>
    </w:p>
    <w:p w14:paraId="7339C496" w14:textId="77777777" w:rsidR="001F5F56" w:rsidRPr="001F5F56" w:rsidRDefault="001F5F56" w:rsidP="001F5F56">
      <w:pPr>
        <w:rPr>
          <w:rFonts w:asciiTheme="majorHAnsi" w:hAnsiTheme="majorHAnsi" w:cstheme="majorHAnsi"/>
        </w:rPr>
      </w:pPr>
      <w:r w:rsidRPr="001F5F56">
        <w:rPr>
          <w:rFonts w:asciiTheme="majorHAnsi" w:hAnsiTheme="majorHAnsi" w:cstheme="majorHAnsi"/>
        </w:rPr>
        <w:t>3.-</w:t>
      </w:r>
      <w:r w:rsidRPr="001F5F56">
        <w:rPr>
          <w:rFonts w:asciiTheme="majorHAnsi" w:hAnsiTheme="majorHAnsi" w:cstheme="majorHAnsi"/>
        </w:rPr>
        <w:tab/>
        <w:t xml:space="preserve">En caso de que los médicos registren sus intervenciones médicas en el formulario proporcionado por el SMU, una vez finalizada su jornada de trabajo, deberán entregar personalmente dicha documentación a la Dirección de la Unidad Ejecutora o a quien la misma designe, quien deberá extenderle su firma como constancia de haberlo recibido.    </w:t>
      </w:r>
    </w:p>
    <w:p w14:paraId="0A37948C" w14:textId="77777777" w:rsidR="001F5F56" w:rsidRPr="001F5F56" w:rsidRDefault="001F5F56" w:rsidP="001F5F56">
      <w:pPr>
        <w:rPr>
          <w:rFonts w:asciiTheme="majorHAnsi" w:hAnsiTheme="majorHAnsi" w:cstheme="majorHAnsi"/>
        </w:rPr>
      </w:pPr>
    </w:p>
    <w:p w14:paraId="114A81A0" w14:textId="77777777" w:rsidR="001F5F56" w:rsidRPr="001F5F56" w:rsidRDefault="001F5F56" w:rsidP="001F5F56">
      <w:pPr>
        <w:rPr>
          <w:rFonts w:asciiTheme="majorHAnsi" w:hAnsiTheme="majorHAnsi" w:cstheme="majorHAnsi"/>
        </w:rPr>
      </w:pPr>
      <w:r w:rsidRPr="001F5F56">
        <w:rPr>
          <w:rFonts w:asciiTheme="majorHAnsi" w:hAnsiTheme="majorHAnsi" w:cstheme="majorHAnsi"/>
        </w:rPr>
        <w:t>4.-</w:t>
      </w:r>
      <w:r w:rsidRPr="001F5F56">
        <w:rPr>
          <w:rFonts w:asciiTheme="majorHAnsi" w:hAnsiTheme="majorHAnsi" w:cstheme="majorHAnsi"/>
        </w:rPr>
        <w:tab/>
        <w:t xml:space="preserve">En segundo lugar, al comenzar la asistencia, los médicos deberán consultar las Historias Clínicas Electrónicas de los pacientes que atiendan, a efectos de conocer sus antecedentes personales, patologías, tratamientos médicos recibidos, así como también cualquier otro dato que sea necesario para brindar una correcta asistencia. </w:t>
      </w:r>
    </w:p>
    <w:p w14:paraId="725B8487" w14:textId="77777777" w:rsidR="001F5F56" w:rsidRPr="001F5F56" w:rsidRDefault="001F5F56" w:rsidP="001F5F56">
      <w:pPr>
        <w:rPr>
          <w:rFonts w:asciiTheme="majorHAnsi" w:hAnsiTheme="majorHAnsi" w:cstheme="majorHAnsi"/>
        </w:rPr>
      </w:pPr>
    </w:p>
    <w:p w14:paraId="3BF83218" w14:textId="77777777" w:rsidR="001F5F56" w:rsidRPr="001F5F56" w:rsidRDefault="001F5F56" w:rsidP="001F5F56">
      <w:pPr>
        <w:rPr>
          <w:rFonts w:asciiTheme="majorHAnsi" w:hAnsiTheme="majorHAnsi" w:cstheme="majorHAnsi"/>
        </w:rPr>
      </w:pPr>
      <w:r w:rsidRPr="001F5F56">
        <w:rPr>
          <w:rFonts w:asciiTheme="majorHAnsi" w:hAnsiTheme="majorHAnsi" w:cstheme="majorHAnsi"/>
        </w:rPr>
        <w:t>5.-</w:t>
      </w:r>
      <w:r w:rsidRPr="001F5F56">
        <w:rPr>
          <w:rFonts w:asciiTheme="majorHAnsi" w:hAnsiTheme="majorHAnsi" w:cstheme="majorHAnsi"/>
        </w:rPr>
        <w:tab/>
        <w:t xml:space="preserve">En tercer lugar, las Historias Clínicas en formato papel – ya sea la que proporcione ASSE o la que provenga del SMU- deberán permanecer necesariamente en la Institución, quien es la encargada exclusiva de su custodia.   </w:t>
      </w:r>
    </w:p>
    <w:p w14:paraId="3BA690B8" w14:textId="77777777" w:rsidR="001F5F56" w:rsidRPr="001F5F56" w:rsidRDefault="001F5F56" w:rsidP="001F5F56">
      <w:pPr>
        <w:rPr>
          <w:rFonts w:asciiTheme="majorHAnsi" w:hAnsiTheme="majorHAnsi" w:cstheme="majorHAnsi"/>
        </w:rPr>
      </w:pPr>
      <w:r w:rsidRPr="001F5F56">
        <w:rPr>
          <w:rFonts w:asciiTheme="majorHAnsi" w:hAnsiTheme="majorHAnsi" w:cstheme="majorHAnsi"/>
        </w:rPr>
        <w:t xml:space="preserve">  </w:t>
      </w:r>
    </w:p>
    <w:p w14:paraId="000AC00F" w14:textId="77777777" w:rsidR="001F5F56" w:rsidRPr="001F5F56" w:rsidRDefault="001F5F56" w:rsidP="001F5F56">
      <w:pPr>
        <w:rPr>
          <w:rFonts w:asciiTheme="majorHAnsi" w:hAnsiTheme="majorHAnsi" w:cstheme="majorHAnsi"/>
        </w:rPr>
      </w:pPr>
      <w:r w:rsidRPr="001F5F56">
        <w:rPr>
          <w:rFonts w:asciiTheme="majorHAnsi" w:hAnsiTheme="majorHAnsi" w:cstheme="majorHAnsi"/>
        </w:rPr>
        <w:t>6.-</w:t>
      </w:r>
      <w:r w:rsidRPr="001F5F56">
        <w:rPr>
          <w:rFonts w:asciiTheme="majorHAnsi" w:hAnsiTheme="majorHAnsi" w:cstheme="majorHAnsi"/>
        </w:rPr>
        <w:tab/>
        <w:t xml:space="preserve">En cuarto lugar, los médicos también deberán completar los “partes médicos diarios” que les proporciona la Institución donde consta la siguiente información: nombre completo y cédula de identidad del paciente.  </w:t>
      </w:r>
    </w:p>
    <w:p w14:paraId="3776B16D" w14:textId="77777777" w:rsidR="001F5F56" w:rsidRPr="001F5F56" w:rsidRDefault="001F5F56" w:rsidP="001F5F56">
      <w:pPr>
        <w:rPr>
          <w:rFonts w:asciiTheme="majorHAnsi" w:hAnsiTheme="majorHAnsi" w:cstheme="majorHAnsi"/>
        </w:rPr>
      </w:pPr>
      <w:r w:rsidRPr="001F5F56">
        <w:rPr>
          <w:rFonts w:asciiTheme="majorHAnsi" w:hAnsiTheme="majorHAnsi" w:cstheme="majorHAnsi"/>
        </w:rPr>
        <w:t xml:space="preserve">  </w:t>
      </w:r>
    </w:p>
    <w:p w14:paraId="5F81825B" w14:textId="77777777" w:rsidR="001F5F56" w:rsidRPr="001F5F56" w:rsidRDefault="001F5F56" w:rsidP="001F5F56">
      <w:pPr>
        <w:rPr>
          <w:rFonts w:asciiTheme="majorHAnsi" w:hAnsiTheme="majorHAnsi" w:cstheme="majorHAnsi"/>
        </w:rPr>
      </w:pPr>
      <w:r w:rsidRPr="001F5F56">
        <w:rPr>
          <w:rFonts w:asciiTheme="majorHAnsi" w:hAnsiTheme="majorHAnsi" w:cstheme="majorHAnsi"/>
        </w:rPr>
        <w:t xml:space="preserve">Al finalizar la jornada los profesionales no entregarán dichos “partes diarios” a la Institución, tal como lo hacen habitualmente, y hasta que finalice la medida gremial, como forma de contar con un resguardo de la actividad que realizaron durante el día, así como también la cantidad de Historias Clínicas que completaron.  </w:t>
      </w:r>
    </w:p>
    <w:p w14:paraId="0672C9C9" w14:textId="77777777" w:rsidR="001F5F56" w:rsidRPr="001F5F56" w:rsidRDefault="001F5F56" w:rsidP="001F5F56">
      <w:pPr>
        <w:rPr>
          <w:rFonts w:asciiTheme="majorHAnsi" w:hAnsiTheme="majorHAnsi" w:cstheme="majorHAnsi"/>
        </w:rPr>
      </w:pPr>
    </w:p>
    <w:p w14:paraId="7CB3C6A2" w14:textId="77777777" w:rsidR="001F5F56" w:rsidRPr="001F5F56" w:rsidRDefault="001F5F56" w:rsidP="001F5F56">
      <w:pPr>
        <w:rPr>
          <w:rFonts w:asciiTheme="majorHAnsi" w:hAnsiTheme="majorHAnsi" w:cstheme="majorHAnsi"/>
        </w:rPr>
      </w:pPr>
      <w:r w:rsidRPr="001F5F56">
        <w:rPr>
          <w:rFonts w:asciiTheme="majorHAnsi" w:hAnsiTheme="majorHAnsi" w:cstheme="majorHAnsi"/>
        </w:rPr>
        <w:t>7.-</w:t>
      </w:r>
      <w:r w:rsidRPr="001F5F56">
        <w:rPr>
          <w:rFonts w:asciiTheme="majorHAnsi" w:hAnsiTheme="majorHAnsi" w:cstheme="majorHAnsi"/>
        </w:rPr>
        <w:tab/>
        <w:t xml:space="preserve">En quinto lugar, los Médicos de Familia deberán entregar a la Administración la “planilla complementaria de reloj” por la actividad que realizan extra muros, debido a que se trata de una tarea para la cual no registran su ingreso y egreso en el reloj de control horario.   </w:t>
      </w:r>
    </w:p>
    <w:p w14:paraId="17D831E9" w14:textId="77777777" w:rsidR="001F5F56" w:rsidRPr="001F5F56" w:rsidRDefault="001F5F56" w:rsidP="001F5F56">
      <w:pPr>
        <w:rPr>
          <w:rFonts w:asciiTheme="majorHAnsi" w:hAnsiTheme="majorHAnsi" w:cstheme="majorHAnsi"/>
        </w:rPr>
      </w:pPr>
    </w:p>
    <w:p w14:paraId="24449F6A" w14:textId="77777777" w:rsidR="001F5F56" w:rsidRDefault="001F5F56" w:rsidP="001F5F56">
      <w:pPr>
        <w:rPr>
          <w:rFonts w:asciiTheme="majorHAnsi" w:hAnsiTheme="majorHAnsi" w:cstheme="majorHAnsi"/>
        </w:rPr>
      </w:pPr>
    </w:p>
    <w:p w14:paraId="77A461E6" w14:textId="77777777" w:rsidR="001F5F56" w:rsidRDefault="001F5F56" w:rsidP="001F5F56">
      <w:pPr>
        <w:rPr>
          <w:rFonts w:asciiTheme="majorHAnsi" w:hAnsiTheme="majorHAnsi" w:cstheme="majorHAnsi"/>
        </w:rPr>
      </w:pPr>
    </w:p>
    <w:p w14:paraId="784C9DD3" w14:textId="77777777" w:rsidR="001F5F56" w:rsidRDefault="001F5F56" w:rsidP="001F5F56">
      <w:pPr>
        <w:rPr>
          <w:rFonts w:asciiTheme="majorHAnsi" w:hAnsiTheme="majorHAnsi" w:cstheme="majorHAnsi"/>
        </w:rPr>
      </w:pPr>
    </w:p>
    <w:p w14:paraId="2E4FAFCC" w14:textId="77777777" w:rsidR="001F5F56" w:rsidRDefault="001F5F56" w:rsidP="001F5F56">
      <w:pPr>
        <w:rPr>
          <w:rFonts w:asciiTheme="majorHAnsi" w:hAnsiTheme="majorHAnsi" w:cstheme="majorHAnsi"/>
        </w:rPr>
      </w:pPr>
    </w:p>
    <w:p w14:paraId="42180099" w14:textId="77777777" w:rsidR="001F5F56" w:rsidRDefault="001F5F56" w:rsidP="001F5F56">
      <w:pPr>
        <w:rPr>
          <w:rFonts w:asciiTheme="majorHAnsi" w:hAnsiTheme="majorHAnsi" w:cstheme="majorHAnsi"/>
        </w:rPr>
      </w:pPr>
    </w:p>
    <w:p w14:paraId="5BFF7143" w14:textId="77777777" w:rsidR="001F5F56" w:rsidRPr="001F5F56" w:rsidRDefault="001F5F56" w:rsidP="001F5F56">
      <w:pPr>
        <w:rPr>
          <w:rFonts w:asciiTheme="majorHAnsi" w:hAnsiTheme="majorHAnsi" w:cstheme="majorHAnsi"/>
        </w:rPr>
      </w:pPr>
      <w:r w:rsidRPr="001F5F56">
        <w:rPr>
          <w:rFonts w:asciiTheme="majorHAnsi" w:hAnsiTheme="majorHAnsi" w:cstheme="majorHAnsi"/>
        </w:rPr>
        <w:t>8.-</w:t>
      </w:r>
      <w:r w:rsidRPr="001F5F56">
        <w:rPr>
          <w:rFonts w:asciiTheme="majorHAnsi" w:hAnsiTheme="majorHAnsi" w:cstheme="majorHAnsi"/>
        </w:rPr>
        <w:tab/>
        <w:t xml:space="preserve">En sexto lugar, al finalizar la consulta los médicos deberán asegurarse de cerrar sesión en el programa denominado “i-salud” debido a que si no lo hacen el programa se tranca y no puede ser utilizado por otros profesionales en próximas consultas que realice el paciente, ya sea en esa misma Unidad Ejecutora o en otra.  </w:t>
      </w:r>
    </w:p>
    <w:p w14:paraId="50BDDEAC" w14:textId="77777777" w:rsidR="001F5F56" w:rsidRPr="001F5F56" w:rsidRDefault="001F5F56" w:rsidP="001F5F56">
      <w:pPr>
        <w:rPr>
          <w:rFonts w:asciiTheme="majorHAnsi" w:hAnsiTheme="majorHAnsi" w:cstheme="majorHAnsi"/>
        </w:rPr>
      </w:pPr>
    </w:p>
    <w:p w14:paraId="7D24763F" w14:textId="77777777" w:rsidR="001F5F56" w:rsidRDefault="001F5F56" w:rsidP="001F5F56">
      <w:pPr>
        <w:rPr>
          <w:rFonts w:asciiTheme="majorHAnsi" w:hAnsiTheme="majorHAnsi" w:cstheme="majorHAnsi"/>
        </w:rPr>
      </w:pPr>
      <w:r w:rsidRPr="001F5F56">
        <w:rPr>
          <w:rFonts w:asciiTheme="majorHAnsi" w:hAnsiTheme="majorHAnsi" w:cstheme="majorHAnsi"/>
        </w:rPr>
        <w:t>9.-</w:t>
      </w:r>
      <w:r w:rsidRPr="001F5F56">
        <w:rPr>
          <w:rFonts w:asciiTheme="majorHAnsi" w:hAnsiTheme="majorHAnsi" w:cstheme="majorHAnsi"/>
        </w:rPr>
        <w:tab/>
        <w:t xml:space="preserve">Por último, ante cualquier duda o consulta que surja en el transcurso de la medida, los médicos podrán comunicarse con la Unidad de Negociación - a través del responsable de los asuntos colectivos del sector público - y evacuar todas interrogantes, así como recibir el asesoramiento necesario. </w:t>
      </w:r>
    </w:p>
    <w:p w14:paraId="0DCAABCA" w14:textId="77777777" w:rsidR="001F5F56" w:rsidRDefault="001F5F56" w:rsidP="001F5F56">
      <w:pPr>
        <w:jc w:val="right"/>
        <w:rPr>
          <w:rFonts w:asciiTheme="majorHAnsi" w:hAnsiTheme="majorHAnsi" w:cstheme="majorHAnsi"/>
          <w:b/>
          <w:sz w:val="28"/>
          <w:szCs w:val="28"/>
        </w:rPr>
      </w:pPr>
    </w:p>
    <w:p w14:paraId="623F3A42" w14:textId="6F31BA33" w:rsidR="001F5F56" w:rsidRPr="001F5F56" w:rsidRDefault="001F5F56" w:rsidP="001F5F56">
      <w:pPr>
        <w:rPr>
          <w:rFonts w:asciiTheme="majorHAnsi" w:hAnsiTheme="majorHAnsi" w:cstheme="majorHAnsi"/>
          <w:b/>
          <w:sz w:val="28"/>
          <w:szCs w:val="28"/>
        </w:rPr>
      </w:pPr>
      <w:bookmarkStart w:id="0" w:name="_GoBack"/>
      <w:bookmarkEnd w:id="0"/>
      <w:r w:rsidRPr="001F5F56">
        <w:rPr>
          <w:rFonts w:asciiTheme="majorHAnsi" w:hAnsiTheme="majorHAnsi" w:cstheme="majorHAnsi"/>
          <w:b/>
          <w:sz w:val="28"/>
          <w:szCs w:val="28"/>
        </w:rPr>
        <w:t>UNC-SMU</w:t>
      </w:r>
    </w:p>
    <w:p w14:paraId="7AD93BE7" w14:textId="77777777" w:rsidR="001F5F56" w:rsidRPr="001F5F56" w:rsidRDefault="001F5F56" w:rsidP="001F5F56">
      <w:pPr>
        <w:rPr>
          <w:rFonts w:asciiTheme="majorHAnsi" w:hAnsiTheme="majorHAnsi" w:cstheme="majorHAnsi"/>
        </w:rPr>
      </w:pPr>
    </w:p>
    <w:p w14:paraId="7ADC1835" w14:textId="77777777" w:rsidR="001F5F56" w:rsidRPr="001F5F56" w:rsidRDefault="001F5F56" w:rsidP="001F5F56">
      <w:pPr>
        <w:rPr>
          <w:rFonts w:asciiTheme="majorHAnsi" w:hAnsiTheme="majorHAnsi" w:cstheme="majorHAnsi"/>
        </w:rPr>
      </w:pPr>
    </w:p>
    <w:p w14:paraId="68999CDE" w14:textId="77777777" w:rsidR="001F5F56" w:rsidRPr="001F5F56" w:rsidRDefault="001F5F56" w:rsidP="001F5F56">
      <w:pPr>
        <w:rPr>
          <w:rFonts w:asciiTheme="majorHAnsi" w:hAnsiTheme="majorHAnsi" w:cstheme="majorHAnsi"/>
        </w:rPr>
      </w:pPr>
      <w:r w:rsidRPr="001F5F56">
        <w:rPr>
          <w:rFonts w:asciiTheme="majorHAnsi" w:hAnsiTheme="majorHAnsi" w:cstheme="majorHAnsi"/>
        </w:rPr>
        <w:t xml:space="preserve"> </w:t>
      </w:r>
    </w:p>
    <w:p w14:paraId="3AA92786" w14:textId="77777777" w:rsidR="00125337" w:rsidRPr="001F5F56" w:rsidRDefault="00125337">
      <w:pPr>
        <w:rPr>
          <w:rFonts w:asciiTheme="majorHAnsi" w:hAnsiTheme="majorHAnsi" w:cstheme="majorHAnsi"/>
        </w:rPr>
      </w:pPr>
    </w:p>
    <w:p w14:paraId="065E133B" w14:textId="77777777" w:rsidR="00125337" w:rsidRPr="001F5F56" w:rsidRDefault="00125337">
      <w:pPr>
        <w:rPr>
          <w:rFonts w:asciiTheme="majorHAnsi" w:hAnsiTheme="majorHAnsi" w:cstheme="majorHAnsi"/>
        </w:rPr>
      </w:pPr>
    </w:p>
    <w:p w14:paraId="62145FDA" w14:textId="77777777" w:rsidR="00FE2B00" w:rsidRPr="001F5F56" w:rsidRDefault="00FE2B00">
      <w:pPr>
        <w:rPr>
          <w:rFonts w:asciiTheme="majorHAnsi" w:hAnsiTheme="majorHAnsi" w:cstheme="majorHAnsi"/>
        </w:rPr>
      </w:pPr>
    </w:p>
    <w:p w14:paraId="6211DD4D" w14:textId="77777777" w:rsidR="00E86285" w:rsidRPr="001F5F56" w:rsidRDefault="00E86285">
      <w:pPr>
        <w:rPr>
          <w:rFonts w:asciiTheme="majorHAnsi" w:hAnsiTheme="majorHAnsi" w:cstheme="majorHAnsi"/>
        </w:rPr>
      </w:pPr>
    </w:p>
    <w:p w14:paraId="31A1FC7F" w14:textId="77777777" w:rsidR="00E86285" w:rsidRPr="001F5F56" w:rsidRDefault="00E86285">
      <w:pPr>
        <w:rPr>
          <w:rFonts w:asciiTheme="majorHAnsi" w:hAnsiTheme="majorHAnsi" w:cstheme="majorHAnsi"/>
        </w:rPr>
      </w:pPr>
    </w:p>
    <w:p w14:paraId="61523419" w14:textId="77777777" w:rsidR="002E3215" w:rsidRPr="001F5F56" w:rsidRDefault="002E3215">
      <w:pPr>
        <w:rPr>
          <w:rFonts w:asciiTheme="majorHAnsi" w:hAnsiTheme="majorHAnsi" w:cstheme="majorHAnsi"/>
        </w:rPr>
      </w:pPr>
    </w:p>
    <w:p w14:paraId="29A591AE" w14:textId="77777777" w:rsidR="002E3215" w:rsidRDefault="002E3215"/>
    <w:p w14:paraId="4FD27795" w14:textId="77777777" w:rsidR="002E3215" w:rsidRDefault="002E3215"/>
    <w:p w14:paraId="1E5C5093" w14:textId="77777777" w:rsidR="002E3215" w:rsidRDefault="002E3215"/>
    <w:sectPr w:rsidR="002E3215" w:rsidSect="0026450D">
      <w:headerReference w:type="even" r:id="rId7"/>
      <w:headerReference w:type="default" r:id="rId8"/>
      <w:footerReference w:type="even" r:id="rId9"/>
      <w:footerReference w:type="default" r:id="rId10"/>
      <w:pgSz w:w="11900" w:h="16840"/>
      <w:pgMar w:top="1417" w:right="1701" w:bottom="1417" w:left="1701"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098969" w14:textId="77777777" w:rsidR="00530069" w:rsidRDefault="00530069" w:rsidP="00125337">
      <w:pPr>
        <w:spacing w:after="0"/>
      </w:pPr>
      <w:r>
        <w:separator/>
      </w:r>
    </w:p>
  </w:endnote>
  <w:endnote w:type="continuationSeparator" w:id="0">
    <w:p w14:paraId="2D0F75D6" w14:textId="77777777" w:rsidR="00530069" w:rsidRDefault="00530069" w:rsidP="001253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ade Gothic LT Std">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bottomFromText="200" w:vertAnchor="text" w:tblpY="1"/>
      <w:tblW w:w="5000" w:type="pct"/>
      <w:tblLook w:val="04A0" w:firstRow="1" w:lastRow="0" w:firstColumn="1" w:lastColumn="0" w:noHBand="0" w:noVBand="1"/>
    </w:tblPr>
    <w:tblGrid>
      <w:gridCol w:w="3633"/>
      <w:gridCol w:w="1596"/>
      <w:gridCol w:w="3634"/>
    </w:tblGrid>
    <w:tr w:rsidR="00530069" w14:paraId="1062286D" w14:textId="77777777" w:rsidTr="00530069">
      <w:trPr>
        <w:trHeight w:val="151"/>
      </w:trPr>
      <w:tc>
        <w:tcPr>
          <w:tcW w:w="2250" w:type="pct"/>
          <w:tcBorders>
            <w:top w:val="nil"/>
            <w:left w:val="nil"/>
            <w:bottom w:val="single" w:sz="4" w:space="0" w:color="4F81BD" w:themeColor="accent1"/>
            <w:right w:val="nil"/>
          </w:tcBorders>
        </w:tcPr>
        <w:p w14:paraId="02991F2A" w14:textId="77777777" w:rsidR="00530069" w:rsidRDefault="00530069">
          <w:pPr>
            <w:pStyle w:val="Encabezado"/>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474D3F09" w14:textId="77777777" w:rsidR="00530069" w:rsidRDefault="001F5F56">
          <w:pPr>
            <w:pStyle w:val="Sinespaciado"/>
            <w:spacing w:line="276" w:lineRule="auto"/>
            <w:rPr>
              <w:rFonts w:asciiTheme="majorHAnsi" w:hAnsiTheme="majorHAnsi"/>
              <w:color w:val="365F91" w:themeColor="accent1" w:themeShade="BF"/>
            </w:rPr>
          </w:pPr>
          <w:sdt>
            <w:sdtPr>
              <w:rPr>
                <w:rFonts w:ascii="Cambria" w:hAnsi="Cambria"/>
                <w:color w:val="365F91" w:themeColor="accent1" w:themeShade="BF"/>
              </w:rPr>
              <w:id w:val="-1452942525"/>
              <w:placeholder>
                <w:docPart w:val="53663F47B5B8944D84C7094EAAA129F6"/>
              </w:placeholder>
              <w:temporary/>
              <w:showingPlcHdr/>
            </w:sdtPr>
            <w:sdtEndPr/>
            <w:sdtContent>
              <w:r w:rsidR="00530069">
                <w:rPr>
                  <w:rFonts w:ascii="Cambria" w:hAnsi="Cambria"/>
                  <w:color w:val="365F91" w:themeColor="accent1" w:themeShade="BF"/>
                  <w:lang w:val="es-ES"/>
                </w:rPr>
                <w:t>[Escriba texto]</w:t>
              </w:r>
            </w:sdtContent>
          </w:sdt>
        </w:p>
      </w:tc>
      <w:tc>
        <w:tcPr>
          <w:tcW w:w="2250" w:type="pct"/>
          <w:tcBorders>
            <w:top w:val="nil"/>
            <w:left w:val="nil"/>
            <w:bottom w:val="single" w:sz="4" w:space="0" w:color="4F81BD" w:themeColor="accent1"/>
            <w:right w:val="nil"/>
          </w:tcBorders>
        </w:tcPr>
        <w:p w14:paraId="79781FA0" w14:textId="77777777" w:rsidR="00530069" w:rsidRDefault="00530069">
          <w:pPr>
            <w:pStyle w:val="Encabezado"/>
            <w:spacing w:line="276" w:lineRule="auto"/>
            <w:rPr>
              <w:rFonts w:asciiTheme="majorHAnsi" w:eastAsiaTheme="majorEastAsia" w:hAnsiTheme="majorHAnsi" w:cstheme="majorBidi"/>
              <w:b/>
              <w:bCs/>
              <w:color w:val="4F81BD" w:themeColor="accent1"/>
            </w:rPr>
          </w:pPr>
        </w:p>
      </w:tc>
    </w:tr>
    <w:tr w:rsidR="00530069" w14:paraId="026A7468" w14:textId="77777777" w:rsidTr="00530069">
      <w:trPr>
        <w:trHeight w:val="150"/>
      </w:trPr>
      <w:tc>
        <w:tcPr>
          <w:tcW w:w="2250" w:type="pct"/>
          <w:tcBorders>
            <w:top w:val="single" w:sz="4" w:space="0" w:color="4F81BD" w:themeColor="accent1"/>
            <w:left w:val="nil"/>
            <w:bottom w:val="nil"/>
            <w:right w:val="nil"/>
          </w:tcBorders>
        </w:tcPr>
        <w:p w14:paraId="20B59546" w14:textId="77777777" w:rsidR="00530069" w:rsidRDefault="00530069">
          <w:pPr>
            <w:pStyle w:val="Encabezado"/>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712C5054" w14:textId="77777777" w:rsidR="00530069" w:rsidRDefault="00530069">
          <w:pPr>
            <w:spacing w:after="0"/>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4C12A5AB" w14:textId="77777777" w:rsidR="00530069" w:rsidRDefault="00530069">
          <w:pPr>
            <w:pStyle w:val="Encabezado"/>
            <w:spacing w:line="276" w:lineRule="auto"/>
            <w:rPr>
              <w:rFonts w:asciiTheme="majorHAnsi" w:eastAsiaTheme="majorEastAsia" w:hAnsiTheme="majorHAnsi" w:cstheme="majorBidi"/>
              <w:b/>
              <w:bCs/>
              <w:color w:val="4F81BD" w:themeColor="accent1"/>
            </w:rPr>
          </w:pPr>
        </w:p>
      </w:tc>
    </w:tr>
  </w:tbl>
  <w:p w14:paraId="5B559F3C" w14:textId="77777777" w:rsidR="00530069" w:rsidRDefault="0053006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98A17" w14:textId="0E818CA7" w:rsidR="00530069" w:rsidRPr="00A10219" w:rsidRDefault="00530069" w:rsidP="00A10219">
    <w:pPr>
      <w:pStyle w:val="Piedepgina"/>
      <w:jc w:val="center"/>
      <w:rPr>
        <w:rFonts w:ascii="Trade Gothic LT Std" w:hAnsi="Trade Gothic LT Std"/>
        <w:sz w:val="18"/>
        <w:szCs w:val="18"/>
      </w:rPr>
    </w:pPr>
    <w:r>
      <w:rPr>
        <w:rFonts w:ascii="Trade Gothic LT Std" w:hAnsi="Trade Gothic LT Std"/>
        <w:noProof/>
        <w:sz w:val="18"/>
        <w:szCs w:val="18"/>
        <w:lang w:val="en-US" w:eastAsia="en-US"/>
      </w:rPr>
      <w:drawing>
        <wp:anchor distT="0" distB="0" distL="114300" distR="114300" simplePos="0" relativeHeight="251659264" behindDoc="1" locked="0" layoutInCell="1" allowOverlap="1" wp14:anchorId="3941E6EE" wp14:editId="139172CC">
          <wp:simplePos x="0" y="0"/>
          <wp:positionH relativeFrom="column">
            <wp:posOffset>-1081405</wp:posOffset>
          </wp:positionH>
          <wp:positionV relativeFrom="paragraph">
            <wp:posOffset>-379095</wp:posOffset>
          </wp:positionV>
          <wp:extent cx="7559040" cy="965835"/>
          <wp:effectExtent l="0" t="0" r="1016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pie.png"/>
                  <pic:cNvPicPr/>
                </pic:nvPicPr>
                <pic:blipFill>
                  <a:blip r:embed="rId1">
                    <a:extLst>
                      <a:ext uri="{28A0092B-C50C-407E-A947-70E740481C1C}">
                        <a14:useLocalDpi xmlns:a14="http://schemas.microsoft.com/office/drawing/2010/main" val="0"/>
                      </a:ext>
                    </a:extLst>
                  </a:blip>
                  <a:stretch>
                    <a:fillRect/>
                  </a:stretch>
                </pic:blipFill>
                <pic:spPr>
                  <a:xfrm>
                    <a:off x="0" y="0"/>
                    <a:ext cx="7559040" cy="9658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AE087C" w14:textId="77777777" w:rsidR="00530069" w:rsidRDefault="00530069" w:rsidP="00125337">
      <w:pPr>
        <w:spacing w:after="0"/>
      </w:pPr>
      <w:r>
        <w:separator/>
      </w:r>
    </w:p>
  </w:footnote>
  <w:footnote w:type="continuationSeparator" w:id="0">
    <w:p w14:paraId="6DC4FC48" w14:textId="77777777" w:rsidR="00530069" w:rsidRDefault="00530069" w:rsidP="0012533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bottomFromText="200" w:vertAnchor="text" w:tblpY="1"/>
      <w:tblW w:w="4937" w:type="pct"/>
      <w:tblLook w:val="04A0" w:firstRow="1" w:lastRow="0" w:firstColumn="1" w:lastColumn="0" w:noHBand="0" w:noVBand="1"/>
    </w:tblPr>
    <w:tblGrid>
      <w:gridCol w:w="3674"/>
      <w:gridCol w:w="1596"/>
      <w:gridCol w:w="3481"/>
    </w:tblGrid>
    <w:tr w:rsidR="00530069" w:rsidRPr="008E0D90" w14:paraId="7D776F41" w14:textId="77777777" w:rsidTr="00530069">
      <w:trPr>
        <w:trHeight w:val="151"/>
      </w:trPr>
      <w:tc>
        <w:tcPr>
          <w:tcW w:w="2389" w:type="pct"/>
          <w:tcBorders>
            <w:top w:val="nil"/>
            <w:left w:val="nil"/>
            <w:bottom w:val="single" w:sz="4" w:space="0" w:color="4F81BD" w:themeColor="accent1"/>
            <w:right w:val="nil"/>
          </w:tcBorders>
        </w:tcPr>
        <w:p w14:paraId="528FFF44" w14:textId="77777777" w:rsidR="00530069" w:rsidRDefault="00530069">
          <w:pPr>
            <w:pStyle w:val="Encabezado"/>
            <w:spacing w:line="276" w:lineRule="auto"/>
            <w:rPr>
              <w:rFonts w:ascii="Cambria" w:eastAsiaTheme="majorEastAsia" w:hAnsi="Cambria" w:cstheme="majorBidi"/>
              <w:b/>
              <w:bCs/>
              <w:color w:val="4F81BD" w:themeColor="accent1"/>
            </w:rPr>
          </w:pPr>
        </w:p>
      </w:tc>
      <w:tc>
        <w:tcPr>
          <w:tcW w:w="333" w:type="pct"/>
          <w:vMerge w:val="restart"/>
          <w:noWrap/>
          <w:vAlign w:val="center"/>
          <w:hideMark/>
        </w:tcPr>
        <w:p w14:paraId="7940AB5E" w14:textId="77777777" w:rsidR="00530069" w:rsidRDefault="001F5F56">
          <w:pPr>
            <w:pStyle w:val="Sinespaciado"/>
            <w:rPr>
              <w:rFonts w:ascii="Cambria" w:hAnsi="Cambria"/>
              <w:color w:val="4F81BD" w:themeColor="accent1"/>
              <w:szCs w:val="20"/>
            </w:rPr>
          </w:pPr>
          <w:sdt>
            <w:sdtPr>
              <w:rPr>
                <w:rFonts w:ascii="Cambria" w:hAnsi="Cambria"/>
                <w:color w:val="4F81BD" w:themeColor="accent1"/>
              </w:rPr>
              <w:id w:val="1545708429"/>
              <w:placeholder>
                <w:docPart w:val="F6B5C692CAFFE243BDE004AC156BFAC8"/>
              </w:placeholder>
              <w:temporary/>
              <w:showingPlcHdr/>
            </w:sdtPr>
            <w:sdtEndPr/>
            <w:sdtContent>
              <w:r w:rsidR="00530069">
                <w:rPr>
                  <w:rFonts w:ascii="Cambria" w:hAnsi="Cambria"/>
                  <w:color w:val="4F81BD" w:themeColor="accent1"/>
                  <w:lang w:val="es-ES"/>
                </w:rPr>
                <w:t>[Escriba texto]</w:t>
              </w:r>
            </w:sdtContent>
          </w:sdt>
        </w:p>
      </w:tc>
      <w:tc>
        <w:tcPr>
          <w:tcW w:w="2278" w:type="pct"/>
          <w:tcBorders>
            <w:top w:val="nil"/>
            <w:left w:val="nil"/>
            <w:bottom w:val="single" w:sz="4" w:space="0" w:color="4F81BD" w:themeColor="accent1"/>
            <w:right w:val="nil"/>
          </w:tcBorders>
        </w:tcPr>
        <w:p w14:paraId="40FB22EB" w14:textId="77777777" w:rsidR="00530069" w:rsidRDefault="00530069">
          <w:pPr>
            <w:pStyle w:val="Encabezado"/>
            <w:spacing w:line="276" w:lineRule="auto"/>
            <w:rPr>
              <w:rFonts w:ascii="Cambria" w:eastAsiaTheme="majorEastAsia" w:hAnsi="Cambria" w:cstheme="majorBidi"/>
              <w:b/>
              <w:bCs/>
              <w:color w:val="4F81BD" w:themeColor="accent1"/>
            </w:rPr>
          </w:pPr>
        </w:p>
      </w:tc>
    </w:tr>
    <w:tr w:rsidR="00530069" w:rsidRPr="008E0D90" w14:paraId="12A2FDB6" w14:textId="77777777" w:rsidTr="00530069">
      <w:trPr>
        <w:trHeight w:val="150"/>
      </w:trPr>
      <w:tc>
        <w:tcPr>
          <w:tcW w:w="2389" w:type="pct"/>
          <w:tcBorders>
            <w:top w:val="single" w:sz="4" w:space="0" w:color="4F81BD" w:themeColor="accent1"/>
            <w:left w:val="nil"/>
            <w:bottom w:val="nil"/>
            <w:right w:val="nil"/>
          </w:tcBorders>
        </w:tcPr>
        <w:p w14:paraId="69F4014E" w14:textId="77777777" w:rsidR="00530069" w:rsidRDefault="00530069">
          <w:pPr>
            <w:pStyle w:val="Encabezado"/>
            <w:spacing w:line="276" w:lineRule="auto"/>
            <w:rPr>
              <w:rFonts w:ascii="Cambria" w:eastAsiaTheme="majorEastAsia" w:hAnsi="Cambria" w:cstheme="majorBidi"/>
              <w:b/>
              <w:bCs/>
              <w:color w:val="4F81BD" w:themeColor="accent1"/>
            </w:rPr>
          </w:pPr>
        </w:p>
      </w:tc>
      <w:tc>
        <w:tcPr>
          <w:tcW w:w="0" w:type="auto"/>
          <w:vMerge/>
          <w:vAlign w:val="center"/>
          <w:hideMark/>
        </w:tcPr>
        <w:p w14:paraId="50E2EE5E" w14:textId="77777777" w:rsidR="00530069" w:rsidRDefault="00530069">
          <w:pPr>
            <w:spacing w:after="0"/>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2CDF6E9B" w14:textId="77777777" w:rsidR="00530069" w:rsidRDefault="00530069">
          <w:pPr>
            <w:pStyle w:val="Encabezado"/>
            <w:spacing w:line="276" w:lineRule="auto"/>
            <w:rPr>
              <w:rFonts w:ascii="Cambria" w:eastAsiaTheme="majorEastAsia" w:hAnsi="Cambria" w:cstheme="majorBidi"/>
              <w:b/>
              <w:bCs/>
              <w:color w:val="4F81BD" w:themeColor="accent1"/>
            </w:rPr>
          </w:pPr>
        </w:p>
      </w:tc>
    </w:tr>
  </w:tbl>
  <w:p w14:paraId="1DB0D46D" w14:textId="77777777" w:rsidR="00530069" w:rsidRDefault="0053006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B7538" w14:textId="38E43560" w:rsidR="00530069" w:rsidRDefault="00530069">
    <w:pPr>
      <w:pStyle w:val="Encabezado"/>
    </w:pPr>
    <w:r>
      <w:rPr>
        <w:noProof/>
        <w:lang w:val="en-US" w:eastAsia="en-US"/>
      </w:rPr>
      <w:drawing>
        <wp:anchor distT="0" distB="0" distL="114300" distR="114300" simplePos="0" relativeHeight="251658240" behindDoc="1" locked="0" layoutInCell="1" allowOverlap="1" wp14:anchorId="48D9BD78" wp14:editId="49D2AAAA">
          <wp:simplePos x="0" y="0"/>
          <wp:positionH relativeFrom="column">
            <wp:posOffset>-1081405</wp:posOffset>
          </wp:positionH>
          <wp:positionV relativeFrom="paragraph">
            <wp:posOffset>-449580</wp:posOffset>
          </wp:positionV>
          <wp:extent cx="7559040" cy="1685290"/>
          <wp:effectExtent l="0" t="0" r="1016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cabezal.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6852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337"/>
    <w:rsid w:val="00125337"/>
    <w:rsid w:val="001F5F56"/>
    <w:rsid w:val="0026450D"/>
    <w:rsid w:val="002E3215"/>
    <w:rsid w:val="00441DEF"/>
    <w:rsid w:val="0044268C"/>
    <w:rsid w:val="00503AA3"/>
    <w:rsid w:val="00530069"/>
    <w:rsid w:val="0066443D"/>
    <w:rsid w:val="009402AC"/>
    <w:rsid w:val="00A10219"/>
    <w:rsid w:val="00C070F5"/>
    <w:rsid w:val="00D73F68"/>
    <w:rsid w:val="00E86285"/>
    <w:rsid w:val="00F96E00"/>
    <w:rsid w:val="00FE2B0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8D096BC"/>
  <w15:docId w15:val="{89BC32C8-37BC-49F6-899A-FC148916A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25337"/>
    <w:pPr>
      <w:spacing w:after="0"/>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25337"/>
    <w:rPr>
      <w:rFonts w:ascii="Lucida Grande" w:hAnsi="Lucida Grande" w:cs="Lucida Grande"/>
      <w:sz w:val="18"/>
      <w:szCs w:val="18"/>
      <w:lang w:val="es-ES_tradnl"/>
    </w:rPr>
  </w:style>
  <w:style w:type="paragraph" w:styleId="Encabezado">
    <w:name w:val="header"/>
    <w:basedOn w:val="Normal"/>
    <w:link w:val="EncabezadoCar"/>
    <w:uiPriority w:val="99"/>
    <w:unhideWhenUsed/>
    <w:rsid w:val="00125337"/>
    <w:pPr>
      <w:tabs>
        <w:tab w:val="center" w:pos="4419"/>
        <w:tab w:val="right" w:pos="8838"/>
      </w:tabs>
      <w:spacing w:after="0"/>
    </w:pPr>
  </w:style>
  <w:style w:type="character" w:customStyle="1" w:styleId="EncabezadoCar">
    <w:name w:val="Encabezado Car"/>
    <w:basedOn w:val="Fuentedeprrafopredeter"/>
    <w:link w:val="Encabezado"/>
    <w:uiPriority w:val="99"/>
    <w:rsid w:val="00125337"/>
    <w:rPr>
      <w:lang w:val="es-ES_tradnl"/>
    </w:rPr>
  </w:style>
  <w:style w:type="paragraph" w:styleId="Piedepgina">
    <w:name w:val="footer"/>
    <w:basedOn w:val="Normal"/>
    <w:link w:val="PiedepginaCar"/>
    <w:uiPriority w:val="99"/>
    <w:unhideWhenUsed/>
    <w:rsid w:val="00125337"/>
    <w:pPr>
      <w:tabs>
        <w:tab w:val="center" w:pos="4419"/>
        <w:tab w:val="right" w:pos="8838"/>
      </w:tabs>
      <w:spacing w:after="0"/>
    </w:pPr>
  </w:style>
  <w:style w:type="character" w:customStyle="1" w:styleId="PiedepginaCar">
    <w:name w:val="Pie de página Car"/>
    <w:basedOn w:val="Fuentedeprrafopredeter"/>
    <w:link w:val="Piedepgina"/>
    <w:uiPriority w:val="99"/>
    <w:rsid w:val="00125337"/>
    <w:rPr>
      <w:lang w:val="es-ES_tradnl"/>
    </w:rPr>
  </w:style>
  <w:style w:type="paragraph" w:styleId="Sinespaciado">
    <w:name w:val="No Spacing"/>
    <w:link w:val="SinespaciadoCar"/>
    <w:qFormat/>
    <w:rsid w:val="00125337"/>
    <w:pPr>
      <w:spacing w:after="0"/>
    </w:pPr>
    <w:rPr>
      <w:rFonts w:ascii="PMingLiU" w:hAnsi="PMingLiU"/>
      <w:sz w:val="22"/>
      <w:szCs w:val="22"/>
      <w:lang w:eastAsia="es-ES"/>
    </w:rPr>
  </w:style>
  <w:style w:type="character" w:customStyle="1" w:styleId="SinespaciadoCar">
    <w:name w:val="Sin espaciado Car"/>
    <w:basedOn w:val="Fuentedeprrafopredeter"/>
    <w:link w:val="Sinespaciado"/>
    <w:rsid w:val="00125337"/>
    <w:rPr>
      <w:rFonts w:ascii="PMingLiU" w:hAnsi="PMingLiU"/>
      <w:sz w:val="22"/>
      <w:szCs w:val="22"/>
      <w:lang w:eastAsia="es-ES"/>
    </w:rPr>
  </w:style>
  <w:style w:type="character" w:styleId="Hipervnculo">
    <w:name w:val="Hyperlink"/>
    <w:basedOn w:val="Fuentedeprrafopredeter"/>
    <w:uiPriority w:val="99"/>
    <w:semiHidden/>
    <w:unhideWhenUsed/>
    <w:rsid w:val="00A102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6B5C692CAFFE243BDE004AC156BFAC8"/>
        <w:category>
          <w:name w:val="General"/>
          <w:gallery w:val="placeholder"/>
        </w:category>
        <w:types>
          <w:type w:val="bbPlcHdr"/>
        </w:types>
        <w:behaviors>
          <w:behavior w:val="content"/>
        </w:behaviors>
        <w:guid w:val="{BC4A8265-68F9-4148-8223-0D6E2E3A5D55}"/>
      </w:docPartPr>
      <w:docPartBody>
        <w:p w:rsidR="00462E47" w:rsidRDefault="00462E47" w:rsidP="00462E47">
          <w:pPr>
            <w:pStyle w:val="F6B5C692CAFFE243BDE004AC156BFAC8"/>
          </w:pPr>
          <w:r>
            <w:rPr>
              <w:lang w:val="es-ES"/>
            </w:rPr>
            <w:t>[Escriba texto]</w:t>
          </w:r>
        </w:p>
      </w:docPartBody>
    </w:docPart>
    <w:docPart>
      <w:docPartPr>
        <w:name w:val="53663F47B5B8944D84C7094EAAA129F6"/>
        <w:category>
          <w:name w:val="General"/>
          <w:gallery w:val="placeholder"/>
        </w:category>
        <w:types>
          <w:type w:val="bbPlcHdr"/>
        </w:types>
        <w:behaviors>
          <w:behavior w:val="content"/>
        </w:behaviors>
        <w:guid w:val="{F69AE748-924B-D44F-8A74-88C60BD5B81F}"/>
      </w:docPartPr>
      <w:docPartBody>
        <w:p w:rsidR="00462E47" w:rsidRDefault="00462E47" w:rsidP="00462E47">
          <w:pPr>
            <w:pStyle w:val="53663F47B5B8944D84C7094EAAA129F6"/>
          </w:pPr>
          <w:r>
            <w:rPr>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ade Gothic LT Std">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3E6"/>
    <w:rsid w:val="001D105C"/>
    <w:rsid w:val="00462E47"/>
    <w:rsid w:val="007435DD"/>
    <w:rsid w:val="00F37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5B98CDF6F3CFB4188810E7866E34369">
    <w:name w:val="B5B98CDF6F3CFB4188810E7866E34369"/>
    <w:rsid w:val="00F373E6"/>
  </w:style>
  <w:style w:type="paragraph" w:customStyle="1" w:styleId="0727C8F65D7B3840B7F37AD3AD9293CE">
    <w:name w:val="0727C8F65D7B3840B7F37AD3AD9293CE"/>
    <w:rsid w:val="00F373E6"/>
  </w:style>
  <w:style w:type="paragraph" w:customStyle="1" w:styleId="0A86D68C6073F242AFE0D2EBD13AEAB3">
    <w:name w:val="0A86D68C6073F242AFE0D2EBD13AEAB3"/>
    <w:rsid w:val="00F373E6"/>
  </w:style>
  <w:style w:type="paragraph" w:customStyle="1" w:styleId="A3522A3E6B1B0242A572C0C15F4279DA">
    <w:name w:val="A3522A3E6B1B0242A572C0C15F4279DA"/>
    <w:rsid w:val="00F373E6"/>
  </w:style>
  <w:style w:type="paragraph" w:customStyle="1" w:styleId="7DAC7413922B634A88C6D2D2A099276A">
    <w:name w:val="7DAC7413922B634A88C6D2D2A099276A"/>
    <w:rsid w:val="00F373E6"/>
  </w:style>
  <w:style w:type="paragraph" w:customStyle="1" w:styleId="4B71E9AE5E0B6B4C91342427A7101A1D">
    <w:name w:val="4B71E9AE5E0B6B4C91342427A7101A1D"/>
    <w:rsid w:val="00F373E6"/>
  </w:style>
  <w:style w:type="paragraph" w:customStyle="1" w:styleId="CB33D766D77F204AAB62C4AC98E13FFC">
    <w:name w:val="CB33D766D77F204AAB62C4AC98E13FFC"/>
    <w:rsid w:val="00F373E6"/>
  </w:style>
  <w:style w:type="paragraph" w:customStyle="1" w:styleId="5719703B60B78149A94979AB59549EEF">
    <w:name w:val="5719703B60B78149A94979AB59549EEF"/>
    <w:rsid w:val="00F373E6"/>
  </w:style>
  <w:style w:type="paragraph" w:customStyle="1" w:styleId="A35DE20C73C4F14CA9D749BD04057336">
    <w:name w:val="A35DE20C73C4F14CA9D749BD04057336"/>
    <w:rsid w:val="00F373E6"/>
  </w:style>
  <w:style w:type="paragraph" w:customStyle="1" w:styleId="7665679CC712924FA31B4147BE9E8A69">
    <w:name w:val="7665679CC712924FA31B4147BE9E8A69"/>
    <w:rsid w:val="00F373E6"/>
  </w:style>
  <w:style w:type="paragraph" w:customStyle="1" w:styleId="4B6B60ADF7C4074892143B6EA48329FF">
    <w:name w:val="4B6B60ADF7C4074892143B6EA48329FF"/>
    <w:rsid w:val="001D105C"/>
  </w:style>
  <w:style w:type="paragraph" w:customStyle="1" w:styleId="28C1C76AE1372D45AE22681F569EFB43">
    <w:name w:val="28C1C76AE1372D45AE22681F569EFB43"/>
    <w:rsid w:val="001D105C"/>
  </w:style>
  <w:style w:type="paragraph" w:customStyle="1" w:styleId="675711E87DE60B4EBD2323279D3B045C">
    <w:name w:val="675711E87DE60B4EBD2323279D3B045C"/>
    <w:rsid w:val="001D105C"/>
  </w:style>
  <w:style w:type="paragraph" w:customStyle="1" w:styleId="3CCBADC7D2207845B3E66D88545AEF51">
    <w:name w:val="3CCBADC7D2207845B3E66D88545AEF51"/>
    <w:rsid w:val="001D105C"/>
  </w:style>
  <w:style w:type="paragraph" w:customStyle="1" w:styleId="9258D22594F00241B19707D48D0111E3">
    <w:name w:val="9258D22594F00241B19707D48D0111E3"/>
    <w:rsid w:val="007435DD"/>
  </w:style>
  <w:style w:type="paragraph" w:customStyle="1" w:styleId="BD3131C8C824154C90A2A051C805B521">
    <w:name w:val="BD3131C8C824154C90A2A051C805B521"/>
    <w:rsid w:val="007435DD"/>
  </w:style>
  <w:style w:type="paragraph" w:customStyle="1" w:styleId="47B9105EA536EE48925A36EC809D5768">
    <w:name w:val="47B9105EA536EE48925A36EC809D5768"/>
    <w:rsid w:val="007435DD"/>
  </w:style>
  <w:style w:type="paragraph" w:customStyle="1" w:styleId="33DFFB0B342331428F5E9E6D4B13A106">
    <w:name w:val="33DFFB0B342331428F5E9E6D4B13A106"/>
    <w:rsid w:val="007435DD"/>
  </w:style>
  <w:style w:type="paragraph" w:customStyle="1" w:styleId="F6B5C692CAFFE243BDE004AC156BFAC8">
    <w:name w:val="F6B5C692CAFFE243BDE004AC156BFAC8"/>
    <w:rsid w:val="00462E47"/>
  </w:style>
  <w:style w:type="paragraph" w:customStyle="1" w:styleId="6001238A175F0140B49268473E19AF84">
    <w:name w:val="6001238A175F0140B49268473E19AF84"/>
    <w:rsid w:val="00462E47"/>
  </w:style>
  <w:style w:type="paragraph" w:customStyle="1" w:styleId="53663F47B5B8944D84C7094EAAA129F6">
    <w:name w:val="53663F47B5B8944D84C7094EAAA129F6"/>
    <w:rsid w:val="00462E47"/>
  </w:style>
  <w:style w:type="paragraph" w:customStyle="1" w:styleId="A912E309920E084ABE41AE4C0242E948">
    <w:name w:val="A912E309920E084ABE41AE4C0242E948"/>
    <w:rsid w:val="00462E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C70CC-3916-47FF-A894-761740AC4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589</Words>
  <Characters>3358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3940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Bernhardt</dc:creator>
  <cp:keywords/>
  <dc:description/>
  <cp:lastModifiedBy>enavatta</cp:lastModifiedBy>
  <cp:revision>2</cp:revision>
  <cp:lastPrinted>2016-11-25T20:56:00Z</cp:lastPrinted>
  <dcterms:created xsi:type="dcterms:W3CDTF">2019-10-09T23:04:00Z</dcterms:created>
  <dcterms:modified xsi:type="dcterms:W3CDTF">2019-10-09T23:04:00Z</dcterms:modified>
</cp:coreProperties>
</file>